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仿宋" w:hAnsi="仿宋" w:eastAsia="仿宋" w:cs="仿宋"/>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pPr>
        <w:widowControl w:val="0"/>
        <w:numPr>
          <w:ilvl w:val="0"/>
          <w:numId w:val="0"/>
        </w:numPr>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挥发性有机物治理推广技术</w:t>
      </w:r>
    </w:p>
    <w:tbl>
      <w:tblPr>
        <w:tblStyle w:val="3"/>
        <w:tblW w:w="16152" w:type="dxa"/>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70"/>
        <w:gridCol w:w="1935"/>
        <w:gridCol w:w="5700"/>
        <w:gridCol w:w="2895"/>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75" w:type="dxa"/>
            <w:vAlign w:val="center"/>
          </w:tcPr>
          <w:p>
            <w:pPr>
              <w:keepNext w:val="0"/>
              <w:keepLines w:val="0"/>
              <w:widowControl/>
              <w:suppressLineNumbers w:val="0"/>
              <w:jc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序号</w:t>
            </w:r>
          </w:p>
        </w:tc>
        <w:tc>
          <w:tcPr>
            <w:tcW w:w="1370" w:type="dxa"/>
            <w:vAlign w:val="center"/>
          </w:tcPr>
          <w:p>
            <w:pPr>
              <w:keepNext w:val="0"/>
              <w:keepLines w:val="0"/>
              <w:widowControl/>
              <w:suppressLineNumbers w:val="0"/>
              <w:jc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技术名称</w:t>
            </w:r>
          </w:p>
        </w:tc>
        <w:tc>
          <w:tcPr>
            <w:tcW w:w="1935" w:type="dxa"/>
            <w:vAlign w:val="center"/>
          </w:tcPr>
          <w:p>
            <w:pPr>
              <w:keepNext w:val="0"/>
              <w:keepLines w:val="0"/>
              <w:widowControl/>
              <w:suppressLineNumbers w:val="0"/>
              <w:jc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适用范围</w:t>
            </w:r>
          </w:p>
        </w:tc>
        <w:tc>
          <w:tcPr>
            <w:tcW w:w="5700" w:type="dxa"/>
            <w:vAlign w:val="center"/>
          </w:tcPr>
          <w:p>
            <w:pPr>
              <w:keepNext w:val="0"/>
              <w:keepLines w:val="0"/>
              <w:widowControl/>
              <w:suppressLineNumbers w:val="0"/>
              <w:jc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核心技术及工艺</w:t>
            </w:r>
          </w:p>
        </w:tc>
        <w:tc>
          <w:tcPr>
            <w:tcW w:w="2895" w:type="dxa"/>
            <w:vAlign w:val="center"/>
          </w:tcPr>
          <w:p>
            <w:pPr>
              <w:keepNext w:val="0"/>
              <w:keepLines w:val="0"/>
              <w:widowControl/>
              <w:suppressLineNumbers w:val="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主要技术参数</w:t>
            </w:r>
          </w:p>
        </w:tc>
        <w:tc>
          <w:tcPr>
            <w:tcW w:w="3777" w:type="dxa"/>
            <w:vAlign w:val="center"/>
          </w:tcPr>
          <w:p>
            <w:pPr>
              <w:keepNext w:val="0"/>
              <w:keepLines w:val="0"/>
              <w:widowControl/>
              <w:suppressLineNumbers w:val="0"/>
              <w:jc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综合效益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475"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137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无氰环保镀金技术</w:t>
            </w:r>
          </w:p>
        </w:tc>
        <w:tc>
          <w:tcPr>
            <w:tcW w:w="193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无毒无害原料替代</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570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镀金液为中性亚硫酸盐体系，可稳定并连续用于镀金生产。配方不含中高毒类成分，安全性和环保性好。镀液配方采用具有协同效应的组合添加剂，对镀液分散能力、电流效率、镀层外观效果及硬度值均具有良好正向影响和调节功能。可满足功能性软金电镀和装饰性镀金电镀双重需求。</w:t>
            </w:r>
          </w:p>
        </w:tc>
        <w:tc>
          <w:tcPr>
            <w:tcW w:w="289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镀金纯度约 </w:t>
            </w:r>
            <w:r>
              <w:rPr>
                <w:rFonts w:hint="default" w:ascii="仿宋_GB2312" w:hAnsi="仿宋_GB2312" w:eastAsia="仿宋_GB2312" w:cs="仿宋_GB2312"/>
                <w:color w:val="000000"/>
                <w:kern w:val="0"/>
                <w:sz w:val="24"/>
                <w:szCs w:val="24"/>
                <w:lang w:val="en-US" w:eastAsia="zh-CN" w:bidi="ar"/>
              </w:rPr>
              <w:t>99.99%</w:t>
            </w:r>
            <w:r>
              <w:rPr>
                <w:rFonts w:hint="eastAsia" w:ascii="仿宋_GB2312" w:hAnsi="仿宋_GB2312" w:eastAsia="仿宋_GB2312" w:cs="仿宋_GB2312"/>
                <w:color w:val="000000"/>
                <w:kern w:val="0"/>
                <w:sz w:val="24"/>
                <w:szCs w:val="24"/>
                <w:lang w:val="en-US" w:eastAsia="zh-CN" w:bidi="ar"/>
              </w:rPr>
              <w:t>；操作电流密度</w:t>
            </w:r>
            <w:r>
              <w:rPr>
                <w:rFonts w:hint="default" w:ascii="仿宋_GB2312" w:hAnsi="仿宋_GB2312" w:eastAsia="仿宋_GB2312" w:cs="仿宋_GB2312"/>
                <w:color w:val="000000"/>
                <w:kern w:val="0"/>
                <w:sz w:val="24"/>
                <w:szCs w:val="24"/>
                <w:lang w:val="en-US" w:eastAsia="zh-CN" w:bidi="ar"/>
              </w:rPr>
              <w:t>0.2-0.5A/dm2</w:t>
            </w:r>
            <w:r>
              <w:rPr>
                <w:rFonts w:hint="eastAsia" w:ascii="仿宋_GB2312" w:hAnsi="仿宋_GB2312" w:eastAsia="仿宋_GB2312" w:cs="仿宋_GB2312"/>
                <w:color w:val="000000"/>
                <w:kern w:val="0"/>
                <w:sz w:val="24"/>
                <w:szCs w:val="24"/>
                <w:lang w:val="en-US" w:eastAsia="zh-CN" w:bidi="ar"/>
              </w:rPr>
              <w:t>；电流效率</w:t>
            </w:r>
            <w:r>
              <w:rPr>
                <w:rFonts w:hint="default" w:ascii="仿宋_GB2312" w:hAnsi="仿宋_GB2312" w:eastAsia="仿宋_GB2312" w:cs="仿宋_GB2312"/>
                <w:color w:val="000000"/>
                <w:kern w:val="0"/>
                <w:sz w:val="24"/>
                <w:szCs w:val="24"/>
                <w:lang w:val="en-US" w:eastAsia="zh-CN" w:bidi="ar"/>
              </w:rPr>
              <w:t>≥98%</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55</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0.4ASD</w:t>
            </w:r>
            <w:r>
              <w:rPr>
                <w:rFonts w:hint="eastAsia" w:ascii="仿宋_GB2312" w:hAnsi="仿宋_GB2312" w:eastAsia="仿宋_GB2312" w:cs="仿宋_GB2312"/>
                <w:color w:val="000000"/>
                <w:kern w:val="0"/>
                <w:sz w:val="24"/>
                <w:szCs w:val="24"/>
                <w:lang w:val="en-US" w:eastAsia="zh-CN" w:bidi="ar"/>
              </w:rPr>
              <w:t>）；镀金层硬度</w:t>
            </w:r>
            <w:r>
              <w:rPr>
                <w:rFonts w:hint="default" w:ascii="仿宋_GB2312" w:hAnsi="仿宋_GB2312" w:eastAsia="仿宋_GB2312" w:cs="仿宋_GB2312"/>
                <w:color w:val="000000"/>
                <w:kern w:val="0"/>
                <w:sz w:val="24"/>
                <w:szCs w:val="24"/>
                <w:lang w:val="en-US" w:eastAsia="zh-CN" w:bidi="ar"/>
              </w:rPr>
              <w:t>≤HV90</w:t>
            </w:r>
            <w:r>
              <w:rPr>
                <w:rFonts w:hint="eastAsia" w:ascii="仿宋_GB2312" w:hAnsi="仿宋_GB2312" w:eastAsia="仿宋_GB2312" w:cs="仿宋_GB2312"/>
                <w:color w:val="000000"/>
                <w:kern w:val="0"/>
                <w:sz w:val="24"/>
                <w:szCs w:val="24"/>
                <w:lang w:val="en-US" w:eastAsia="zh-CN" w:bidi="ar"/>
              </w:rPr>
              <w:t>。</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3777"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 xml:space="preserve">与含氰镀金技术相比，同等生产条件下，废水废气处理成本降低 </w:t>
            </w:r>
            <w:r>
              <w:rPr>
                <w:rFonts w:hint="default" w:ascii="仿宋_GB2312" w:hAnsi="仿宋_GB2312" w:eastAsia="仿宋_GB2312" w:cs="仿宋_GB2312"/>
                <w:color w:val="000000"/>
                <w:kern w:val="0"/>
                <w:sz w:val="24"/>
                <w:szCs w:val="24"/>
                <w:lang w:val="en-US" w:eastAsia="zh-CN" w:bidi="ar"/>
              </w:rPr>
              <w:t>30%</w:t>
            </w:r>
            <w:r>
              <w:rPr>
                <w:rFonts w:hint="eastAsia" w:ascii="仿宋_GB2312" w:hAnsi="仿宋_GB2312" w:eastAsia="仿宋_GB2312" w:cs="仿宋_GB2312"/>
                <w:color w:val="000000"/>
                <w:kern w:val="0"/>
                <w:sz w:val="24"/>
                <w:szCs w:val="24"/>
                <w:lang w:val="en-US" w:eastAsia="zh-CN" w:bidi="ar"/>
              </w:rPr>
              <w:t>左右。每生产</w:t>
            </w:r>
            <w:r>
              <w:rPr>
                <w:rFonts w:hint="default" w:ascii="仿宋_GB2312" w:hAnsi="仿宋_GB2312" w:eastAsia="仿宋_GB2312" w:cs="仿宋_GB2312"/>
                <w:color w:val="000000"/>
                <w:kern w:val="0"/>
                <w:sz w:val="24"/>
                <w:szCs w:val="24"/>
                <w:lang w:val="en-US" w:eastAsia="zh-CN" w:bidi="ar"/>
              </w:rPr>
              <w:t xml:space="preserve">1kg </w:t>
            </w:r>
            <w:r>
              <w:rPr>
                <w:rFonts w:hint="eastAsia" w:ascii="仿宋_GB2312" w:hAnsi="仿宋_GB2312" w:eastAsia="仿宋_GB2312" w:cs="仿宋_GB2312"/>
                <w:color w:val="000000"/>
                <w:kern w:val="0"/>
                <w:sz w:val="24"/>
                <w:szCs w:val="24"/>
                <w:lang w:val="en-US" w:eastAsia="zh-CN" w:bidi="ar"/>
              </w:rPr>
              <w:t>镀金量产品可减少</w:t>
            </w:r>
            <w:r>
              <w:rPr>
                <w:rFonts w:hint="default" w:ascii="仿宋_GB2312" w:hAnsi="仿宋_GB2312" w:eastAsia="仿宋_GB2312" w:cs="仿宋_GB2312"/>
                <w:color w:val="000000"/>
                <w:kern w:val="0"/>
                <w:sz w:val="24"/>
                <w:szCs w:val="24"/>
                <w:lang w:val="en-US" w:eastAsia="zh-CN" w:bidi="ar"/>
              </w:rPr>
              <w:t xml:space="preserve">0.9kg </w:t>
            </w:r>
            <w:r>
              <w:rPr>
                <w:rFonts w:hint="eastAsia" w:ascii="仿宋_GB2312" w:hAnsi="仿宋_GB2312" w:eastAsia="仿宋_GB2312" w:cs="仿宋_GB2312"/>
                <w:color w:val="000000"/>
                <w:kern w:val="0"/>
                <w:sz w:val="24"/>
                <w:szCs w:val="24"/>
                <w:lang w:val="en-US" w:eastAsia="zh-CN" w:bidi="ar"/>
              </w:rPr>
              <w:t>氰化钾的使用量，大幅降低安全生产及环保成本</w:t>
            </w:r>
            <w:r>
              <w:rPr>
                <w:rFonts w:hint="default" w:ascii="仿宋_GB2312" w:hAnsi="仿宋_GB2312" w:eastAsia="仿宋_GB2312" w:cs="仿宋_GB2312"/>
                <w:color w:val="000000"/>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475"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137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商用车低温水性漆</w:t>
            </w:r>
            <w:r>
              <w:rPr>
                <w:rFonts w:hint="default" w:ascii="仿宋_GB2312" w:hAnsi="仿宋_GB2312" w:eastAsia="仿宋_GB2312" w:cs="仿宋_GB2312"/>
                <w:color w:val="000000"/>
                <w:kern w:val="0"/>
                <w:sz w:val="24"/>
                <w:szCs w:val="24"/>
                <w:lang w:val="en-US" w:eastAsia="zh-CN" w:bidi="ar"/>
              </w:rPr>
              <w:t>3C1B</w:t>
            </w:r>
            <w:r>
              <w:rPr>
                <w:rFonts w:hint="eastAsia" w:ascii="仿宋_GB2312" w:hAnsi="仿宋_GB2312" w:eastAsia="仿宋_GB2312" w:cs="仿宋_GB2312"/>
                <w:color w:val="000000"/>
                <w:kern w:val="0"/>
                <w:sz w:val="24"/>
                <w:szCs w:val="24"/>
                <w:lang w:val="en-US" w:eastAsia="zh-CN" w:bidi="ar"/>
              </w:rPr>
              <w:t>自动喷涂工艺技术</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193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无毒无害原料替代 </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bookmarkStart w:id="0" w:name="_GoBack"/>
            <w:bookmarkEnd w:id="0"/>
          </w:p>
        </w:tc>
        <w:tc>
          <w:tcPr>
            <w:tcW w:w="570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采用集成预处理水洗系统、机器人喷涂系统、原料供给系统和废气收集处理装置，组建 </w:t>
            </w:r>
            <w:r>
              <w:rPr>
                <w:rFonts w:hint="default" w:ascii="仿宋_GB2312" w:hAnsi="仿宋_GB2312" w:eastAsia="仿宋_GB2312" w:cs="仿宋_GB2312"/>
                <w:color w:val="000000"/>
                <w:kern w:val="0"/>
                <w:sz w:val="24"/>
                <w:szCs w:val="24"/>
                <w:lang w:val="en-US" w:eastAsia="zh-CN" w:bidi="ar"/>
              </w:rPr>
              <w:t xml:space="preserve">3C1B </w:t>
            </w:r>
            <w:r>
              <w:rPr>
                <w:rFonts w:hint="eastAsia" w:ascii="仿宋_GB2312" w:hAnsi="仿宋_GB2312" w:eastAsia="仿宋_GB2312" w:cs="仿宋_GB2312"/>
                <w:color w:val="000000"/>
                <w:kern w:val="0"/>
                <w:sz w:val="24"/>
                <w:szCs w:val="24"/>
                <w:lang w:val="en-US" w:eastAsia="zh-CN" w:bidi="ar"/>
              </w:rPr>
              <w:t xml:space="preserve">非金属涂装线，有效提高喷涂质量和生产效率；用水性涂料代替溶剂型涂料，采用 </w:t>
            </w:r>
            <w:r>
              <w:rPr>
                <w:rFonts w:hint="default" w:ascii="仿宋_GB2312" w:hAnsi="仿宋_GB2312" w:eastAsia="仿宋_GB2312" w:cs="仿宋_GB2312"/>
                <w:color w:val="000000"/>
                <w:kern w:val="0"/>
                <w:sz w:val="24"/>
                <w:szCs w:val="24"/>
                <w:lang w:val="en-US" w:eastAsia="zh-CN" w:bidi="ar"/>
              </w:rPr>
              <w:t>80</w:t>
            </w:r>
            <w:r>
              <w:rPr>
                <w:rFonts w:hint="eastAsia" w:ascii="仿宋_GB2312" w:hAnsi="仿宋_GB2312" w:eastAsia="仿宋_GB2312" w:cs="仿宋_GB2312"/>
                <w:color w:val="000000"/>
                <w:kern w:val="0"/>
                <w:sz w:val="24"/>
                <w:szCs w:val="24"/>
                <w:lang w:val="en-US" w:eastAsia="zh-CN" w:bidi="ar"/>
              </w:rPr>
              <w:t>℃低温烘烤，节能环保效益突出。</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289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水性底漆 </w:t>
            </w:r>
            <w:r>
              <w:rPr>
                <w:rFonts w:hint="default" w:ascii="仿宋_GB2312" w:hAnsi="仿宋_GB2312" w:eastAsia="仿宋_GB2312" w:cs="仿宋_GB2312"/>
                <w:color w:val="000000"/>
                <w:kern w:val="0"/>
                <w:sz w:val="24"/>
                <w:szCs w:val="24"/>
                <w:lang w:val="en-US" w:eastAsia="zh-CN" w:bidi="ar"/>
              </w:rPr>
              <w:t xml:space="preserve">VOC </w:t>
            </w:r>
            <w:r>
              <w:rPr>
                <w:rFonts w:hint="eastAsia" w:ascii="仿宋_GB2312" w:hAnsi="仿宋_GB2312" w:eastAsia="仿宋_GB2312" w:cs="仿宋_GB2312"/>
                <w:color w:val="000000"/>
                <w:kern w:val="0"/>
                <w:sz w:val="24"/>
                <w:szCs w:val="24"/>
                <w:lang w:val="en-US" w:eastAsia="zh-CN" w:bidi="ar"/>
              </w:rPr>
              <w:t>含量</w:t>
            </w:r>
            <w:r>
              <w:rPr>
                <w:rFonts w:hint="default" w:ascii="仿宋_GB2312" w:hAnsi="仿宋_GB2312" w:eastAsia="仿宋_GB2312" w:cs="仿宋_GB2312"/>
                <w:color w:val="000000"/>
                <w:kern w:val="0"/>
                <w:sz w:val="24"/>
                <w:szCs w:val="24"/>
                <w:lang w:val="en-US" w:eastAsia="zh-CN" w:bidi="ar"/>
              </w:rPr>
              <w:t>≤75g/L</w:t>
            </w:r>
            <w:r>
              <w:rPr>
                <w:rFonts w:hint="eastAsia" w:ascii="仿宋_GB2312" w:hAnsi="仿宋_GB2312" w:eastAsia="仿宋_GB2312" w:cs="仿宋_GB2312"/>
                <w:color w:val="000000"/>
                <w:kern w:val="0"/>
                <w:sz w:val="24"/>
                <w:szCs w:val="24"/>
                <w:lang w:val="en-US" w:eastAsia="zh-CN" w:bidi="ar"/>
              </w:rPr>
              <w:t xml:space="preserve">，水性色漆 </w:t>
            </w:r>
            <w:r>
              <w:rPr>
                <w:rFonts w:hint="default" w:ascii="仿宋_GB2312" w:hAnsi="仿宋_GB2312" w:eastAsia="仿宋_GB2312" w:cs="仿宋_GB2312"/>
                <w:color w:val="000000"/>
                <w:kern w:val="0"/>
                <w:sz w:val="24"/>
                <w:szCs w:val="24"/>
                <w:lang w:val="en-US" w:eastAsia="zh-CN" w:bidi="ar"/>
              </w:rPr>
              <w:t xml:space="preserve">VOC </w:t>
            </w:r>
            <w:r>
              <w:rPr>
                <w:rFonts w:hint="eastAsia" w:ascii="仿宋_GB2312" w:hAnsi="仿宋_GB2312" w:eastAsia="仿宋_GB2312" w:cs="仿宋_GB2312"/>
                <w:color w:val="000000"/>
                <w:kern w:val="0"/>
                <w:sz w:val="24"/>
                <w:szCs w:val="24"/>
                <w:lang w:val="en-US" w:eastAsia="zh-CN" w:bidi="ar"/>
              </w:rPr>
              <w:t>含量</w:t>
            </w:r>
            <w:r>
              <w:rPr>
                <w:rFonts w:hint="default" w:ascii="仿宋_GB2312" w:hAnsi="仿宋_GB2312" w:eastAsia="仿宋_GB2312" w:cs="仿宋_GB2312"/>
                <w:color w:val="000000"/>
                <w:kern w:val="0"/>
                <w:sz w:val="24"/>
                <w:szCs w:val="24"/>
                <w:lang w:val="en-US" w:eastAsia="zh-CN" w:bidi="ar"/>
              </w:rPr>
              <w:t>≤150g/L</w:t>
            </w:r>
            <w:r>
              <w:rPr>
                <w:rFonts w:hint="eastAsia" w:ascii="仿宋_GB2312" w:hAnsi="仿宋_GB2312" w:eastAsia="仿宋_GB2312" w:cs="仿宋_GB2312"/>
                <w:color w:val="000000"/>
                <w:kern w:val="0"/>
                <w:sz w:val="24"/>
                <w:szCs w:val="24"/>
                <w:lang w:val="en-US" w:eastAsia="zh-CN" w:bidi="ar"/>
              </w:rPr>
              <w:t>；低纬度（</w:t>
            </w:r>
            <w:r>
              <w:rPr>
                <w:rFonts w:hint="default" w:ascii="仿宋_GB2312" w:hAnsi="仿宋_GB2312" w:eastAsia="仿宋_GB2312" w:cs="仿宋_GB2312"/>
                <w:color w:val="000000"/>
                <w:kern w:val="0"/>
                <w:sz w:val="24"/>
                <w:szCs w:val="24"/>
                <w:lang w:val="en-US" w:eastAsia="zh-CN" w:bidi="ar"/>
              </w:rPr>
              <w:t>18°-20°</w:t>
            </w:r>
            <w:r>
              <w:rPr>
                <w:rFonts w:hint="eastAsia" w:ascii="仿宋_GB2312" w:hAnsi="仿宋_GB2312" w:eastAsia="仿宋_GB2312" w:cs="仿宋_GB2312"/>
                <w:color w:val="000000"/>
                <w:kern w:val="0"/>
                <w:sz w:val="24"/>
                <w:szCs w:val="24"/>
                <w:lang w:val="en-US" w:eastAsia="zh-CN" w:bidi="ar"/>
              </w:rPr>
              <w:t xml:space="preserve">）天然暴晒 </w:t>
            </w:r>
            <w:r>
              <w:rPr>
                <w:rFonts w:hint="default" w:ascii="仿宋_GB2312" w:hAnsi="仿宋_GB2312" w:eastAsia="仿宋_GB2312" w:cs="仿宋_GB2312"/>
                <w:color w:val="000000"/>
                <w:kern w:val="0"/>
                <w:sz w:val="24"/>
                <w:szCs w:val="24"/>
                <w:lang w:val="en-US" w:eastAsia="zh-CN" w:bidi="ar"/>
              </w:rPr>
              <w:t xml:space="preserve">2 </w:t>
            </w:r>
            <w:r>
              <w:rPr>
                <w:rFonts w:hint="eastAsia" w:ascii="仿宋_GB2312" w:hAnsi="仿宋_GB2312" w:eastAsia="仿宋_GB2312" w:cs="仿宋_GB2312"/>
                <w:color w:val="000000"/>
                <w:kern w:val="0"/>
                <w:sz w:val="24"/>
                <w:szCs w:val="24"/>
                <w:lang w:val="en-US" w:eastAsia="zh-CN" w:bidi="ar"/>
              </w:rPr>
              <w:t xml:space="preserve">年，氙灯耐候性 </w:t>
            </w:r>
            <w:r>
              <w:rPr>
                <w:rFonts w:hint="default" w:ascii="仿宋_GB2312" w:hAnsi="仿宋_GB2312" w:eastAsia="仿宋_GB2312" w:cs="仿宋_GB2312"/>
                <w:color w:val="000000"/>
                <w:kern w:val="0"/>
                <w:sz w:val="24"/>
                <w:szCs w:val="24"/>
                <w:lang w:val="en-US" w:eastAsia="zh-CN" w:bidi="ar"/>
              </w:rPr>
              <w:t>SWOM2000hr</w:t>
            </w:r>
          </w:p>
        </w:tc>
        <w:tc>
          <w:tcPr>
            <w:tcW w:w="3777"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与传统工艺相比，自动化率提升</w:t>
            </w:r>
            <w:r>
              <w:rPr>
                <w:rFonts w:hint="default" w:ascii="仿宋_GB2312" w:hAnsi="仿宋_GB2312" w:eastAsia="仿宋_GB2312" w:cs="仿宋_GB2312"/>
                <w:color w:val="000000"/>
                <w:kern w:val="0"/>
                <w:sz w:val="24"/>
                <w:szCs w:val="24"/>
                <w:lang w:val="en-US" w:eastAsia="zh-CN" w:bidi="ar"/>
              </w:rPr>
              <w:t>40%</w:t>
            </w:r>
            <w:r>
              <w:rPr>
                <w:rFonts w:hint="eastAsia" w:ascii="仿宋_GB2312" w:hAnsi="仿宋_GB2312" w:eastAsia="仿宋_GB2312" w:cs="仿宋_GB2312"/>
                <w:color w:val="000000"/>
                <w:kern w:val="0"/>
                <w:sz w:val="24"/>
                <w:szCs w:val="24"/>
                <w:lang w:val="en-US" w:eastAsia="zh-CN" w:bidi="ar"/>
              </w:rPr>
              <w:t>；涂料利用率提升</w:t>
            </w:r>
            <w:r>
              <w:rPr>
                <w:rFonts w:hint="default" w:ascii="仿宋_GB2312" w:hAnsi="仿宋_GB2312" w:eastAsia="仿宋_GB2312" w:cs="仿宋_GB2312"/>
                <w:color w:val="000000"/>
                <w:kern w:val="0"/>
                <w:sz w:val="24"/>
                <w:szCs w:val="24"/>
                <w:lang w:val="en-US" w:eastAsia="zh-CN" w:bidi="ar"/>
              </w:rPr>
              <w:t>45.3%</w:t>
            </w:r>
            <w:r>
              <w:rPr>
                <w:rFonts w:hint="eastAsia" w:ascii="仿宋_GB2312" w:hAnsi="仿宋_GB2312" w:eastAsia="仿宋_GB2312" w:cs="仿宋_GB2312"/>
                <w:color w:val="000000"/>
                <w:kern w:val="0"/>
                <w:sz w:val="24"/>
                <w:szCs w:val="24"/>
                <w:lang w:val="en-US" w:eastAsia="zh-CN" w:bidi="ar"/>
              </w:rPr>
              <w:t xml:space="preserve">，节约水 </w:t>
            </w:r>
            <w:r>
              <w:rPr>
                <w:rFonts w:hint="default" w:ascii="仿宋_GB2312" w:hAnsi="仿宋_GB2312" w:eastAsia="仿宋_GB2312" w:cs="仿宋_GB2312"/>
                <w:color w:val="000000"/>
                <w:kern w:val="0"/>
                <w:sz w:val="24"/>
                <w:szCs w:val="24"/>
                <w:lang w:val="en-US" w:eastAsia="zh-CN" w:bidi="ar"/>
              </w:rPr>
              <w:t>0.067t/m²</w:t>
            </w:r>
            <w:r>
              <w:rPr>
                <w:rFonts w:hint="eastAsia" w:ascii="仿宋_GB2312" w:hAnsi="仿宋_GB2312" w:eastAsia="仿宋_GB2312" w:cs="仿宋_GB2312"/>
                <w:color w:val="000000"/>
                <w:kern w:val="0"/>
                <w:sz w:val="24"/>
                <w:szCs w:val="24"/>
                <w:lang w:val="en-US" w:eastAsia="zh-CN" w:bidi="ar"/>
              </w:rPr>
              <w:t xml:space="preserve">，节约辅材 </w:t>
            </w:r>
            <w:r>
              <w:rPr>
                <w:rFonts w:hint="default" w:ascii="仿宋_GB2312" w:hAnsi="仿宋_GB2312" w:eastAsia="仿宋_GB2312" w:cs="仿宋_GB2312"/>
                <w:color w:val="000000"/>
                <w:kern w:val="0"/>
                <w:sz w:val="24"/>
                <w:szCs w:val="24"/>
                <w:lang w:val="en-US" w:eastAsia="zh-CN" w:bidi="ar"/>
              </w:rPr>
              <w:t>206g/m²</w:t>
            </w:r>
            <w:r>
              <w:rPr>
                <w:rFonts w:hint="eastAsia" w:ascii="仿宋_GB2312" w:hAnsi="仿宋_GB2312" w:eastAsia="仿宋_GB2312" w:cs="仿宋_GB2312"/>
                <w:color w:val="000000"/>
                <w:kern w:val="0"/>
                <w:sz w:val="24"/>
                <w:szCs w:val="24"/>
                <w:lang w:val="en-US" w:eastAsia="zh-CN" w:bidi="ar"/>
              </w:rPr>
              <w:t xml:space="preserve">，减少有机废弃物产量 </w:t>
            </w:r>
            <w:r>
              <w:rPr>
                <w:rFonts w:hint="default" w:ascii="仿宋_GB2312" w:hAnsi="仿宋_GB2312" w:eastAsia="仿宋_GB2312" w:cs="仿宋_GB2312"/>
                <w:color w:val="000000"/>
                <w:kern w:val="0"/>
                <w:sz w:val="24"/>
                <w:szCs w:val="24"/>
                <w:lang w:val="en-US" w:eastAsia="zh-CN" w:bidi="ar"/>
              </w:rPr>
              <w:t>213.1g/m²</w:t>
            </w:r>
            <w:r>
              <w:rPr>
                <w:rFonts w:hint="eastAsia" w:ascii="仿宋_GB2312" w:hAnsi="仿宋_GB2312" w:eastAsia="仿宋_GB2312" w:cs="仿宋_GB2312"/>
                <w:color w:val="000000"/>
                <w:kern w:val="0"/>
                <w:sz w:val="24"/>
                <w:szCs w:val="24"/>
                <w:lang w:val="en-US" w:eastAsia="zh-CN" w:bidi="ar"/>
              </w:rPr>
              <w:t>，降低</w:t>
            </w:r>
            <w:r>
              <w:rPr>
                <w:rFonts w:hint="default" w:ascii="仿宋_GB2312" w:hAnsi="仿宋_GB2312" w:eastAsia="仿宋_GB2312" w:cs="仿宋_GB2312"/>
                <w:color w:val="000000"/>
                <w:kern w:val="0"/>
                <w:sz w:val="24"/>
                <w:szCs w:val="24"/>
                <w:lang w:val="en-US" w:eastAsia="zh-CN" w:bidi="ar"/>
              </w:rPr>
              <w:t xml:space="preserve">VOC </w:t>
            </w:r>
            <w:r>
              <w:rPr>
                <w:rFonts w:hint="eastAsia" w:ascii="仿宋_GB2312" w:hAnsi="仿宋_GB2312" w:eastAsia="仿宋_GB2312" w:cs="仿宋_GB2312"/>
                <w:color w:val="000000"/>
                <w:kern w:val="0"/>
                <w:sz w:val="24"/>
                <w:szCs w:val="24"/>
                <w:lang w:val="en-US" w:eastAsia="zh-CN" w:bidi="ar"/>
              </w:rPr>
              <w:t xml:space="preserve">排放 </w:t>
            </w:r>
            <w:r>
              <w:rPr>
                <w:rFonts w:hint="default" w:ascii="仿宋_GB2312" w:hAnsi="仿宋_GB2312" w:eastAsia="仿宋_GB2312" w:cs="仿宋_GB2312"/>
                <w:color w:val="000000"/>
                <w:kern w:val="0"/>
                <w:sz w:val="24"/>
                <w:szCs w:val="24"/>
                <w:lang w:val="en-US" w:eastAsia="zh-CN" w:bidi="ar"/>
              </w:rPr>
              <w:t>219.64g/m²</w:t>
            </w:r>
            <w:r>
              <w:rPr>
                <w:rFonts w:hint="eastAsia" w:ascii="仿宋_GB2312" w:hAnsi="仿宋_GB2312" w:eastAsia="仿宋_GB2312" w:cs="仿宋_GB2312"/>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37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近零</w:t>
            </w:r>
            <w:r>
              <w:rPr>
                <w:rFonts w:hint="default" w:ascii="仿宋_GB2312" w:hAnsi="仿宋_GB2312" w:eastAsia="仿宋_GB2312" w:cs="仿宋_GB2312"/>
                <w:color w:val="000000"/>
                <w:kern w:val="0"/>
                <w:sz w:val="24"/>
                <w:szCs w:val="24"/>
                <w:lang w:val="en-US" w:eastAsia="zh-CN" w:bidi="ar"/>
              </w:rPr>
              <w:t>VOC</w:t>
            </w:r>
            <w:r>
              <w:rPr>
                <w:rFonts w:hint="eastAsia" w:ascii="仿宋_GB2312" w:hAnsi="仿宋_GB2312" w:eastAsia="仿宋_GB2312" w:cs="仿宋_GB2312"/>
                <w:color w:val="000000"/>
                <w:kern w:val="0"/>
                <w:sz w:val="24"/>
                <w:szCs w:val="24"/>
                <w:lang w:val="en-US" w:eastAsia="zh-CN" w:bidi="ar"/>
              </w:rPr>
              <w:t xml:space="preserve">无溶剂 </w:t>
            </w:r>
            <w:r>
              <w:rPr>
                <w:rFonts w:hint="default" w:ascii="仿宋_GB2312" w:hAnsi="仿宋_GB2312" w:eastAsia="仿宋_GB2312" w:cs="仿宋_GB2312"/>
                <w:color w:val="000000"/>
                <w:kern w:val="0"/>
                <w:sz w:val="24"/>
                <w:szCs w:val="24"/>
                <w:lang w:val="en-US" w:eastAsia="zh-CN" w:bidi="ar"/>
              </w:rPr>
              <w:t>MD</w:t>
            </w:r>
            <w:r>
              <w:rPr>
                <w:rFonts w:hint="eastAsia" w:ascii="仿宋_GB2312" w:hAnsi="仿宋_GB2312" w:eastAsia="仿宋_GB2312" w:cs="仿宋_GB2312"/>
                <w:color w:val="000000"/>
                <w:kern w:val="0"/>
                <w:sz w:val="24"/>
                <w:szCs w:val="24"/>
                <w:lang w:val="en-US" w:eastAsia="zh-CN" w:bidi="ar"/>
              </w:rPr>
              <w:t>体系单组聚氨酯防水涂料技术</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193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绿色建筑材料</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570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去除溶剂，使用环保异氰酸酯替代高毒的 </w:t>
            </w:r>
            <w:r>
              <w:rPr>
                <w:rFonts w:hint="default" w:ascii="仿宋_GB2312" w:hAnsi="仿宋_GB2312" w:eastAsia="仿宋_GB2312" w:cs="仿宋_GB2312"/>
                <w:color w:val="000000"/>
                <w:kern w:val="0"/>
                <w:sz w:val="24"/>
                <w:szCs w:val="24"/>
                <w:lang w:val="en-US" w:eastAsia="zh-CN" w:bidi="ar"/>
              </w:rPr>
              <w:t>TDI</w:t>
            </w:r>
            <w:r>
              <w:rPr>
                <w:rFonts w:hint="eastAsia" w:ascii="仿宋_GB2312" w:hAnsi="仿宋_GB2312" w:eastAsia="仿宋_GB2312" w:cs="仿宋_GB2312"/>
                <w:color w:val="000000"/>
                <w:kern w:val="0"/>
                <w:sz w:val="24"/>
                <w:szCs w:val="24"/>
                <w:lang w:val="en-US" w:eastAsia="zh-CN" w:bidi="ar"/>
              </w:rPr>
              <w:t xml:space="preserve">，利用全固含量低粘度控制、低温快速固化、抗流淌、轻量化等技术，采用全新原料组成设计，制得近零 </w:t>
            </w:r>
            <w:r>
              <w:rPr>
                <w:rFonts w:hint="default" w:ascii="仿宋_GB2312" w:hAnsi="仿宋_GB2312" w:eastAsia="仿宋_GB2312" w:cs="仿宋_GB2312"/>
                <w:color w:val="000000"/>
                <w:kern w:val="0"/>
                <w:sz w:val="24"/>
                <w:szCs w:val="24"/>
                <w:lang w:val="en-US" w:eastAsia="zh-CN" w:bidi="ar"/>
              </w:rPr>
              <w:t>VOC</w:t>
            </w:r>
            <w:r>
              <w:rPr>
                <w:rFonts w:hint="eastAsia" w:ascii="仿宋_GB2312" w:hAnsi="仿宋_GB2312" w:eastAsia="仿宋_GB2312" w:cs="仿宋_GB2312"/>
                <w:color w:val="000000"/>
                <w:kern w:val="0"/>
                <w:sz w:val="24"/>
                <w:szCs w:val="24"/>
                <w:lang w:val="en-US" w:eastAsia="zh-CN" w:bidi="ar"/>
              </w:rPr>
              <w:t xml:space="preserve">、无溶剂、不含游离 </w:t>
            </w:r>
            <w:r>
              <w:rPr>
                <w:rFonts w:hint="default" w:ascii="仿宋_GB2312" w:hAnsi="仿宋_GB2312" w:eastAsia="仿宋_GB2312" w:cs="仿宋_GB2312"/>
                <w:color w:val="000000"/>
                <w:kern w:val="0"/>
                <w:sz w:val="24"/>
                <w:szCs w:val="24"/>
                <w:lang w:val="en-US" w:eastAsia="zh-CN" w:bidi="ar"/>
              </w:rPr>
              <w:t xml:space="preserve">TDI </w:t>
            </w:r>
            <w:r>
              <w:rPr>
                <w:rFonts w:hint="eastAsia" w:ascii="仿宋_GB2312" w:hAnsi="仿宋_GB2312" w:eastAsia="仿宋_GB2312" w:cs="仿宋_GB2312"/>
                <w:color w:val="000000"/>
                <w:kern w:val="0"/>
                <w:sz w:val="24"/>
                <w:szCs w:val="24"/>
                <w:lang w:val="en-US" w:eastAsia="zh-CN" w:bidi="ar"/>
              </w:rPr>
              <w:t>的高环保、高性能单组分聚氨酯防水涂料，实现低粘、快固、抗流淌等功能。采用四步脱水工艺，生产过程无粉尘、无有机废气、废水，实现清洁连续自动化生产</w:t>
            </w:r>
            <w:r>
              <w:rPr>
                <w:rFonts w:hint="default" w:ascii="仿宋_GB2312" w:hAnsi="仿宋_GB2312" w:eastAsia="仿宋_GB2312" w:cs="仿宋_GB2312"/>
                <w:color w:val="000000"/>
                <w:kern w:val="0"/>
                <w:sz w:val="24"/>
                <w:szCs w:val="24"/>
                <w:lang w:eastAsia="zh-CN" w:bidi="ar"/>
              </w:rPr>
              <w:t>。</w:t>
            </w:r>
          </w:p>
        </w:tc>
        <w:tc>
          <w:tcPr>
            <w:tcW w:w="2895"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不含游离 </w:t>
            </w:r>
            <w:r>
              <w:rPr>
                <w:rFonts w:hint="default" w:ascii="仿宋_GB2312" w:hAnsi="仿宋_GB2312" w:eastAsia="仿宋_GB2312" w:cs="仿宋_GB2312"/>
                <w:color w:val="000000"/>
                <w:kern w:val="0"/>
                <w:sz w:val="24"/>
                <w:szCs w:val="24"/>
                <w:lang w:val="en-US" w:eastAsia="zh-CN" w:bidi="ar"/>
              </w:rPr>
              <w:t>TDI</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TVOC≤10g/L</w:t>
            </w:r>
            <w:r>
              <w:rPr>
                <w:rFonts w:hint="eastAsia" w:ascii="仿宋_GB2312" w:hAnsi="仿宋_GB2312" w:eastAsia="仿宋_GB2312" w:cs="仿宋_GB2312"/>
                <w:color w:val="000000"/>
                <w:kern w:val="0"/>
                <w:sz w:val="24"/>
                <w:szCs w:val="24"/>
                <w:lang w:val="en-US" w:eastAsia="zh-CN" w:bidi="ar"/>
              </w:rPr>
              <w:t>，固含量</w:t>
            </w:r>
            <w:r>
              <w:rPr>
                <w:rFonts w:hint="default" w:ascii="仿宋_GB2312" w:hAnsi="仿宋_GB2312" w:eastAsia="仿宋_GB2312" w:cs="仿宋_GB2312"/>
                <w:color w:val="000000"/>
                <w:kern w:val="0"/>
                <w:sz w:val="24"/>
                <w:szCs w:val="24"/>
                <w:lang w:val="en-US" w:eastAsia="zh-CN" w:bidi="ar"/>
              </w:rPr>
              <w:t>≥99%</w:t>
            </w:r>
            <w:r>
              <w:rPr>
                <w:rFonts w:hint="eastAsia" w:ascii="仿宋_GB2312" w:hAnsi="仿宋_GB2312" w:eastAsia="仿宋_GB2312" w:cs="仿宋_GB2312"/>
                <w:color w:val="000000"/>
                <w:kern w:val="0"/>
                <w:sz w:val="24"/>
                <w:szCs w:val="24"/>
                <w:lang w:val="en-US" w:eastAsia="zh-CN" w:bidi="ar"/>
              </w:rPr>
              <w:t>，不含苯、甲苯、乙苯、二甲苯，不含苯酚、萘、蒽等，全部物理力学性能指标符合标准。</w:t>
            </w:r>
          </w:p>
        </w:tc>
        <w:tc>
          <w:tcPr>
            <w:tcW w:w="3777"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无高毒性游离</w:t>
            </w:r>
            <w:r>
              <w:rPr>
                <w:rFonts w:hint="default" w:ascii="仿宋_GB2312" w:hAnsi="仿宋_GB2312" w:eastAsia="仿宋_GB2312" w:cs="仿宋_GB2312"/>
                <w:color w:val="000000"/>
                <w:kern w:val="0"/>
                <w:sz w:val="24"/>
                <w:szCs w:val="24"/>
                <w:lang w:val="en-US" w:eastAsia="zh-CN" w:bidi="ar"/>
              </w:rPr>
              <w:t xml:space="preserve">TDI </w:t>
            </w:r>
            <w:r>
              <w:rPr>
                <w:rFonts w:hint="eastAsia" w:ascii="仿宋_GB2312" w:hAnsi="仿宋_GB2312" w:eastAsia="仿宋_GB2312" w:cs="仿宋_GB2312"/>
                <w:color w:val="000000"/>
                <w:kern w:val="0"/>
                <w:sz w:val="24"/>
                <w:szCs w:val="24"/>
                <w:lang w:val="en-US" w:eastAsia="zh-CN" w:bidi="ar"/>
              </w:rPr>
              <w:t xml:space="preserve">释放，减少 </w:t>
            </w:r>
            <w:r>
              <w:rPr>
                <w:rFonts w:hint="default" w:ascii="仿宋_GB2312" w:hAnsi="仿宋_GB2312" w:eastAsia="仿宋_GB2312" w:cs="仿宋_GB2312"/>
                <w:color w:val="000000"/>
                <w:kern w:val="0"/>
                <w:sz w:val="24"/>
                <w:szCs w:val="24"/>
                <w:lang w:val="en-US" w:eastAsia="zh-CN" w:bidi="ar"/>
              </w:rPr>
              <w:t xml:space="preserve">95%VOCs </w:t>
            </w:r>
            <w:r>
              <w:rPr>
                <w:rFonts w:hint="eastAsia" w:ascii="仿宋_GB2312" w:hAnsi="仿宋_GB2312" w:eastAsia="仿宋_GB2312" w:cs="仿宋_GB2312"/>
                <w:color w:val="000000"/>
                <w:kern w:val="0"/>
                <w:sz w:val="24"/>
                <w:szCs w:val="24"/>
                <w:lang w:val="en-US" w:eastAsia="zh-CN" w:bidi="ar"/>
              </w:rPr>
              <w:t>排放。立面施工抗流淌，</w:t>
            </w:r>
            <w:r>
              <w:rPr>
                <w:rFonts w:hint="default" w:ascii="仿宋_GB2312" w:hAnsi="仿宋_GB2312" w:eastAsia="仿宋_GB2312" w:cs="仿宋_GB2312"/>
                <w:color w:val="000000"/>
                <w:kern w:val="0"/>
                <w:sz w:val="24"/>
                <w:szCs w:val="24"/>
                <w:lang w:val="en-US" w:eastAsia="zh-CN" w:bidi="ar"/>
              </w:rPr>
              <w:t xml:space="preserve">2-3 </w:t>
            </w:r>
            <w:r>
              <w:rPr>
                <w:rFonts w:hint="eastAsia" w:ascii="仿宋_GB2312" w:hAnsi="仿宋_GB2312" w:eastAsia="仿宋_GB2312" w:cs="仿宋_GB2312"/>
                <w:color w:val="000000"/>
                <w:kern w:val="0"/>
                <w:sz w:val="24"/>
                <w:szCs w:val="24"/>
                <w:lang w:val="en-US" w:eastAsia="zh-CN" w:bidi="ar"/>
              </w:rPr>
              <w:t xml:space="preserve">遍施工可达 </w:t>
            </w:r>
            <w:r>
              <w:rPr>
                <w:rFonts w:hint="default" w:ascii="仿宋_GB2312" w:hAnsi="仿宋_GB2312" w:eastAsia="仿宋_GB2312" w:cs="仿宋_GB2312"/>
                <w:color w:val="000000"/>
                <w:kern w:val="0"/>
                <w:sz w:val="24"/>
                <w:szCs w:val="24"/>
                <w:lang w:val="en-US" w:eastAsia="zh-CN" w:bidi="ar"/>
              </w:rPr>
              <w:t xml:space="preserve">1.5mm </w:t>
            </w:r>
            <w:r>
              <w:rPr>
                <w:rFonts w:hint="eastAsia" w:ascii="仿宋_GB2312" w:hAnsi="仿宋_GB2312" w:eastAsia="仿宋_GB2312" w:cs="仿宋_GB2312"/>
                <w:color w:val="000000"/>
                <w:kern w:val="0"/>
                <w:sz w:val="24"/>
                <w:szCs w:val="24"/>
                <w:lang w:val="en-US" w:eastAsia="zh-CN" w:bidi="ar"/>
              </w:rPr>
              <w:t xml:space="preserve">厚度，节省 </w:t>
            </w:r>
            <w:r>
              <w:rPr>
                <w:rFonts w:hint="default" w:ascii="仿宋_GB2312" w:hAnsi="仿宋_GB2312" w:eastAsia="仿宋_GB2312" w:cs="仿宋_GB2312"/>
                <w:color w:val="000000"/>
                <w:kern w:val="0"/>
                <w:sz w:val="24"/>
                <w:szCs w:val="24"/>
                <w:lang w:val="en-US" w:eastAsia="zh-CN" w:bidi="ar"/>
              </w:rPr>
              <w:t>60%</w:t>
            </w:r>
            <w:r>
              <w:rPr>
                <w:rFonts w:hint="eastAsia" w:ascii="仿宋_GB2312" w:hAnsi="仿宋_GB2312" w:eastAsia="仿宋_GB2312" w:cs="仿宋_GB2312"/>
                <w:color w:val="000000"/>
                <w:kern w:val="0"/>
                <w:sz w:val="24"/>
                <w:szCs w:val="24"/>
                <w:lang w:val="en-US" w:eastAsia="zh-CN" w:bidi="ar"/>
              </w:rPr>
              <w:t xml:space="preserve">人工。采用轻量化技术，相同干膜厚度，每公斤涂料增加 </w:t>
            </w:r>
            <w:r>
              <w:rPr>
                <w:rFonts w:hint="default" w:ascii="仿宋_GB2312" w:hAnsi="仿宋_GB2312" w:eastAsia="仿宋_GB2312" w:cs="仿宋_GB2312"/>
                <w:color w:val="000000"/>
                <w:kern w:val="0"/>
                <w:sz w:val="24"/>
                <w:szCs w:val="24"/>
                <w:lang w:val="en-US" w:eastAsia="zh-CN" w:bidi="ar"/>
              </w:rPr>
              <w:t>40%</w:t>
            </w:r>
            <w:r>
              <w:rPr>
                <w:rFonts w:hint="eastAsia" w:ascii="仿宋_GB2312" w:hAnsi="仿宋_GB2312" w:eastAsia="仿宋_GB2312" w:cs="仿宋_GB2312"/>
                <w:color w:val="000000"/>
                <w:kern w:val="0"/>
                <w:sz w:val="24"/>
                <w:szCs w:val="24"/>
                <w:lang w:val="en-US" w:eastAsia="zh-CN" w:bidi="ar"/>
              </w:rPr>
              <w:t xml:space="preserve">涂层面积。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137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ECO冷燃烧法治理有机废气新技术及装备</w:t>
            </w:r>
          </w:p>
          <w:p>
            <w:pPr>
              <w:jc w:val="both"/>
              <w:rPr>
                <w:vertAlign w:val="baseline"/>
              </w:rPr>
            </w:pPr>
          </w:p>
          <w:p>
            <w:pPr>
              <w:jc w:val="both"/>
              <w:rPr>
                <w:vertAlign w:val="baseline"/>
              </w:rPr>
            </w:pPr>
          </w:p>
        </w:tc>
        <w:tc>
          <w:tcPr>
            <w:tcW w:w="1935" w:type="dxa"/>
            <w:vAlign w:val="center"/>
          </w:tcPr>
          <w:p>
            <w:pPr>
              <w:jc w:val="both"/>
              <w:rPr>
                <w:vertAlign w:val="baseline"/>
              </w:rPr>
            </w:pPr>
            <w:r>
              <w:rPr>
                <w:rFonts w:hint="eastAsia" w:ascii="仿宋_GB2312" w:hAnsi="仿宋_GB2312" w:eastAsia="仿宋_GB2312" w:cs="仿宋_GB2312"/>
                <w:color w:val="000000"/>
                <w:kern w:val="0"/>
                <w:sz w:val="24"/>
                <w:szCs w:val="24"/>
                <w:lang w:val="en-US" w:eastAsia="zh-CN" w:bidi="ar"/>
              </w:rPr>
              <w:t>产生有机废气的行业以及需要除臭的行业</w:t>
            </w:r>
          </w:p>
        </w:tc>
        <w:tc>
          <w:tcPr>
            <w:tcW w:w="5700" w:type="dxa"/>
            <w:vAlign w:val="center"/>
          </w:tcPr>
          <w:p>
            <w:pPr>
              <w:keepNext w:val="0"/>
              <w:keepLines w:val="0"/>
              <w:widowControl/>
              <w:suppressLineNumbers w:val="0"/>
              <w:jc w:val="both"/>
              <w:rPr>
                <w:vertAlign w:val="baseline"/>
              </w:rPr>
            </w:pPr>
            <w:r>
              <w:rPr>
                <w:rFonts w:hint="eastAsia" w:ascii="仿宋_GB2312" w:hAnsi="仿宋_GB2312" w:eastAsia="仿宋_GB2312" w:cs="仿宋_GB2312"/>
                <w:color w:val="000000"/>
                <w:kern w:val="0"/>
                <w:sz w:val="24"/>
                <w:szCs w:val="24"/>
                <w:lang w:val="en-US" w:eastAsia="zh-CN" w:bidi="ar"/>
              </w:rPr>
              <w:t>利用受激二聚体光源产生能量达到7.2 eV的高能光子，将键能低于7.2 eV的有机废气分子、氧气和水分子分别分解生成相应的活性自由基，这些自由基之间不断反应，最终生成H2O、CO2等无害或低害的小分子化合物以达到净化、除臭的效果。优势：ECO无需燃料燃烧废气节省能源，不会生成二嗯英等二次污染物，无需催化剂；避免了焚烧技术和等离子技术有明火或火花现象，无易燃易爆安全隐患。</w:t>
            </w:r>
          </w:p>
        </w:tc>
        <w:tc>
          <w:tcPr>
            <w:tcW w:w="2895" w:type="dxa"/>
            <w:vAlign w:val="center"/>
          </w:tcPr>
          <w:p>
            <w:pPr>
              <w:jc w:val="both"/>
              <w:rPr>
                <w:vertAlign w:val="baseline"/>
              </w:rPr>
            </w:pPr>
          </w:p>
        </w:tc>
        <w:tc>
          <w:tcPr>
            <w:tcW w:w="3777" w:type="dxa"/>
            <w:vAlign w:val="center"/>
          </w:tcPr>
          <w:p>
            <w:pPr>
              <w:jc w:val="both"/>
              <w:rPr>
                <w:vertAlign w:val="baseline"/>
              </w:rPr>
            </w:pPr>
            <w:r>
              <w:rPr>
                <w:rFonts w:hint="eastAsia" w:ascii="仿宋_GB2312" w:hAnsi="仿宋_GB2312" w:eastAsia="仿宋_GB2312" w:cs="仿宋_GB2312"/>
                <w:color w:val="000000"/>
                <w:kern w:val="0"/>
                <w:sz w:val="24"/>
                <w:szCs w:val="24"/>
                <w:lang w:val="en-US" w:eastAsia="zh-CN" w:bidi="ar"/>
              </w:rPr>
              <w:t>可对中低浓度的有机废气进行无害化处理，经第三方检测处理效率可达90%以上，符合相关国家规定。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137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建材燃烧性能评价装置有毒有害烟气净化技术</w:t>
            </w:r>
          </w:p>
        </w:tc>
        <w:tc>
          <w:tcPr>
            <w:tcW w:w="193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建筑材料阻燃性能检测过程排放的高温烟尘和有毒有害VOCs烟气净化治理</w:t>
            </w:r>
          </w:p>
        </w:tc>
        <w:tc>
          <w:tcPr>
            <w:tcW w:w="570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采用“多级增溶喷淋+高压静电除尘+高效生物过滤法”工艺。首先需要对烟气进行多级增溶喷淋，初步降温除尘的同时，增加VOCs溶解性；然后分别利用高压静电和生物技术对废气中烟尘和VOCs进行无害化处理。该技术具有工艺简单、操作方便、运行稳定、处理效果好、无二次污染，费用低等优点。</w:t>
            </w:r>
          </w:p>
        </w:tc>
        <w:tc>
          <w:tcPr>
            <w:tcW w:w="289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3777"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采用静电除尘和生物降解等多级耦合技术净化建材燃烧烟气，工艺技术先进，运行费用低；工程投资少，经济效益高；同步实现除尘和净化VOCs；安全可靠，无二次污染问题。可同时实现烟气除尘中多种污染物的降解净化，颗粒物和VOCs净化效率分别在95%和90%以上（废气处理量2000 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475" w:type="dxa"/>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137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发酵行业及污水站VOCs异味废气生物过滤法净化技术</w:t>
            </w:r>
          </w:p>
        </w:tc>
        <w:tc>
          <w:tcPr>
            <w:tcW w:w="193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污水站污泥压滤房、格栅井、调节池、厌氧池、好氧池，以及发酵行业烘干、喷雾干燥、烘干等单元场所产生的VOCs异味废气处理</w:t>
            </w:r>
          </w:p>
        </w:tc>
        <w:tc>
          <w:tcPr>
            <w:tcW w:w="570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采用“负压收集+多级增溶喷淋洗涤+生物过滤法”，技术原理是利用微生物分解有机物质使之无害化无臭化的环保处理技术。生物处理法具有工艺简单、操作方便、运行稳定、处理效果好、无二次污染，费用低、能耗少等优点。</w:t>
            </w:r>
          </w:p>
        </w:tc>
        <w:tc>
          <w:tcPr>
            <w:tcW w:w="289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3777"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采用生物法降解VOCs异味废气工艺技术先进，运行费用低；工程投资少，经济效益高；同步实现除尘和净化VOCs；安全可靠，无二次污染问题。可同时实现多种污染物的降解净化，VOCs净化效率90%以上（废气处理量2000~100000 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475" w:type="dxa"/>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137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挥发性有机物(</w:t>
            </w:r>
            <w:r>
              <w:rPr>
                <w:rFonts w:hint="default" w:ascii="仿宋_GB2312" w:hAnsi="仿宋_GB2312" w:eastAsia="仿宋_GB2312" w:cs="仿宋_GB2312"/>
                <w:color w:val="000000"/>
                <w:kern w:val="0"/>
                <w:sz w:val="24"/>
                <w:szCs w:val="24"/>
                <w:lang w:val="en-US" w:eastAsia="zh-CN" w:bidi="ar"/>
              </w:rPr>
              <w:t>VOC)s污染气体治理技术及溶剂回收装备</w:t>
            </w:r>
          </w:p>
        </w:tc>
        <w:tc>
          <w:tcPr>
            <w:tcW w:w="1935" w:type="dxa"/>
            <w:vAlign w:val="center"/>
          </w:tcPr>
          <w:p>
            <w:pPr>
              <w:keepNext w:val="0"/>
              <w:keepLines w:val="0"/>
              <w:widowControl/>
              <w:suppressLineNumbers w:val="0"/>
              <w:jc w:val="both"/>
              <w:rPr>
                <w:vertAlign w:val="baseline"/>
              </w:rPr>
            </w:pPr>
            <w:r>
              <w:rPr>
                <w:rFonts w:hint="eastAsia" w:ascii="仿宋_GB2312" w:hAnsi="仿宋_GB2312" w:eastAsia="仿宋_GB2312" w:cs="仿宋_GB2312"/>
                <w:color w:val="000000"/>
                <w:kern w:val="0"/>
                <w:sz w:val="24"/>
                <w:szCs w:val="24"/>
                <w:lang w:val="en-US" w:eastAsia="zh-CN" w:bidi="ar"/>
              </w:rPr>
              <w:t>包装印</w:t>
            </w:r>
            <w:r>
              <w:rPr>
                <w:rFonts w:hint="default" w:ascii="仿宋_GB2312" w:hAnsi="仿宋_GB2312" w:eastAsia="仿宋_GB2312" w:cs="仿宋_GB2312"/>
                <w:color w:val="000000"/>
                <w:kern w:val="0"/>
                <w:sz w:val="24"/>
                <w:szCs w:val="24"/>
                <w:lang w:val="en-US" w:eastAsia="zh-CN" w:bidi="ar"/>
              </w:rPr>
              <w:t>刷企的彩印</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干复、涂布生产过程中产生的挥发性有机溶剂气体净化处理及回收再利</w:t>
            </w:r>
            <w:r>
              <w:rPr>
                <w:rFonts w:hint="eastAsia" w:ascii="仿宋_GB2312" w:hAnsi="仿宋_GB2312" w:eastAsia="仿宋_GB2312" w:cs="仿宋_GB2312"/>
                <w:color w:val="000000"/>
                <w:kern w:val="0"/>
                <w:sz w:val="24"/>
                <w:szCs w:val="24"/>
                <w:lang w:val="en-US" w:eastAsia="zh-CN" w:bidi="ar"/>
              </w:rPr>
              <w:t>用</w:t>
            </w:r>
          </w:p>
        </w:tc>
        <w:tc>
          <w:tcPr>
            <w:tcW w:w="5700" w:type="dxa"/>
            <w:vAlign w:val="center"/>
          </w:tcPr>
          <w:p>
            <w:pPr>
              <w:keepNext w:val="0"/>
              <w:keepLines w:val="0"/>
              <w:widowControl/>
              <w:suppressLineNumbers w:val="0"/>
              <w:jc w:val="both"/>
              <w:rPr>
                <w:vertAlign w:val="baseline"/>
              </w:rPr>
            </w:pPr>
            <w:r>
              <w:rPr>
                <w:rFonts w:hint="eastAsia" w:ascii="仿宋_GB2312" w:hAnsi="仿宋_GB2312" w:eastAsia="仿宋_GB2312" w:cs="仿宋_GB2312"/>
                <w:color w:val="000000"/>
                <w:kern w:val="0"/>
                <w:sz w:val="24"/>
                <w:szCs w:val="24"/>
                <w:lang w:val="en-US" w:eastAsia="zh-CN" w:bidi="ar"/>
              </w:rPr>
              <w:t>利用自主研发的自动控制减风节能技术；</w:t>
            </w:r>
            <w:r>
              <w:rPr>
                <w:rFonts w:hint="default" w:ascii="仿宋_GB2312" w:hAnsi="仿宋_GB2312" w:eastAsia="仿宋_GB2312" w:cs="仿宋_GB2312"/>
                <w:color w:val="000000"/>
                <w:kern w:val="0"/>
                <w:sz w:val="24"/>
                <w:szCs w:val="24"/>
                <w:lang w:val="en-US" w:eastAsia="zh-CN" w:bidi="ar"/>
              </w:rPr>
              <w:t>从前端改善回收设备的运行压力三通阀的应用使回收设备整体运行状态进一步提高,解决了过去因阀门问题造成的设备停机</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检修等一系列问题,极大地提高设备整体运营能力,改善运行状态,提高回收率;该公司独创的两级吸附-氮气保护- 常温回收技术,解决了回收时产生的废水和二次污染问题;回收后的溶剂经我公司研发的精馏回用技术,就地精馏处理,完全达到溶剂的使用标准。</w:t>
            </w:r>
          </w:p>
        </w:tc>
        <w:tc>
          <w:tcPr>
            <w:tcW w:w="2895" w:type="dxa"/>
            <w:vAlign w:val="center"/>
          </w:tcPr>
          <w:p>
            <w:pPr>
              <w:jc w:val="both"/>
              <w:rPr>
                <w:vertAlign w:val="baseline"/>
              </w:rPr>
            </w:pPr>
          </w:p>
        </w:tc>
        <w:tc>
          <w:tcPr>
            <w:tcW w:w="3777" w:type="dxa"/>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475"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137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有机废气紫外线处理技术</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1935"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化工</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印刷、石油</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家具等行业</w:t>
            </w:r>
          </w:p>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p>
        </w:tc>
        <w:tc>
          <w:tcPr>
            <w:tcW w:w="570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该技术通过紫外线光束分解空气中的氧分子从而产生游离态的氧,再与氧气结合产生臭氧,臭氧通 过强氧化作用而氧化废气。一般波段在150mm</w:t>
            </w:r>
            <w:r>
              <w:rPr>
                <w:rFonts w:hint="eastAsia"/>
                <w:vertAlign w:val="baseline"/>
                <w:lang w:val="en-US" w:eastAsia="zh-CN"/>
              </w:rPr>
              <w:t>~</w:t>
            </w:r>
            <w:r>
              <w:rPr>
                <w:rFonts w:hint="default" w:ascii="仿宋_GB2312" w:hAnsi="仿宋_GB2312" w:eastAsia="仿宋_GB2312" w:cs="仿宋_GB2312"/>
                <w:color w:val="000000"/>
                <w:kern w:val="0"/>
                <w:sz w:val="24"/>
                <w:szCs w:val="24"/>
                <w:lang w:val="en-US" w:eastAsia="zh-CN" w:bidi="ar"/>
              </w:rPr>
              <w:t xml:space="preserve">184.9mm的光波较为有效。技术可靠,方便实用。关键设备有紫外线灯管、整流器、活性炭棉毡等。 </w:t>
            </w:r>
          </w:p>
        </w:tc>
        <w:tc>
          <w:tcPr>
            <w:tcW w:w="2895" w:type="dxa"/>
            <w:vAlign w:val="center"/>
          </w:tcPr>
          <w:p>
            <w:pPr>
              <w:jc w:val="both"/>
              <w:rPr>
                <w:rFonts w:hint="eastAsia" w:eastAsiaTheme="minorEastAsia"/>
                <w:vertAlign w:val="baseline"/>
                <w:lang w:val="en-US" w:eastAsia="zh-CN"/>
              </w:rPr>
            </w:pPr>
          </w:p>
        </w:tc>
        <w:tc>
          <w:tcPr>
            <w:tcW w:w="3777" w:type="dxa"/>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37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纤维吸附剂对典型有害气体的吸附 技术及装置</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1935"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养殖业</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化工生产</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涂料工业发电厂</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钢铁 制造、油漆厂、喷漆车间、油烟车间、造纸厂、黏合剂生产、印刷工业、汽油 生产、石化加 工等行业, 净化去除其生产过程中产生的 NH3、</w:t>
            </w:r>
            <w:r>
              <w:rPr>
                <w:rFonts w:hint="eastAsia" w:ascii="仿宋_GB2312" w:hAnsi="仿宋_GB2312" w:eastAsia="仿宋_GB2312" w:cs="仿宋_GB2312"/>
                <w:color w:val="000000"/>
                <w:kern w:val="0"/>
                <w:sz w:val="24"/>
                <w:szCs w:val="24"/>
                <w:lang w:val="en-US" w:eastAsia="zh-CN" w:bidi="ar"/>
              </w:rPr>
              <w:t>HCI、HF等有毒有害酸碱废气</w:t>
            </w:r>
          </w:p>
        </w:tc>
        <w:tc>
          <w:tcPr>
            <w:tcW w:w="570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利用新型功能纤维材料对有毒有害酸碱废气(如NH3</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HCl、HF)进行吸附净化, 根据空气中具体污染物的成分及含量的特点,研制开发出了成套且具有自动化再生功能的空气净化示范装置。对浓度 为100mg/m3 以下的NH3</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HF</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HCl等酸碱废气具有良好的去除效果。设备连续运,行期间出口浓度均低于1mg/m3。</w:t>
            </w:r>
          </w:p>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p>
        </w:tc>
        <w:tc>
          <w:tcPr>
            <w:tcW w:w="2895" w:type="dxa"/>
            <w:vAlign w:val="center"/>
          </w:tcPr>
          <w:p>
            <w:pPr>
              <w:jc w:val="both"/>
              <w:rPr>
                <w:vertAlign w:val="baseline"/>
              </w:rPr>
            </w:pPr>
          </w:p>
        </w:tc>
        <w:tc>
          <w:tcPr>
            <w:tcW w:w="3777" w:type="dxa"/>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137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工农业生产中V生物净化OCs 技术</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1935"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处理工业生产及各类烘干尾气、中的养殖业VOCs及食品加工中排放VOCs 及NH3,污水、污泥及粪便处理中产生的VOCs臭</w:t>
            </w:r>
            <w:r>
              <w:rPr>
                <w:rFonts w:hint="eastAsia" w:ascii="仿宋_GB2312" w:hAnsi="仿宋_GB2312" w:eastAsia="仿宋_GB2312" w:cs="仿宋_GB2312"/>
                <w:color w:val="000000"/>
                <w:kern w:val="0"/>
                <w:sz w:val="24"/>
                <w:szCs w:val="24"/>
                <w:lang w:val="en-US" w:eastAsia="zh-CN" w:bidi="ar"/>
              </w:rPr>
              <w:t>气</w:t>
            </w:r>
          </w:p>
        </w:tc>
        <w:tc>
          <w:tcPr>
            <w:tcW w:w="570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该技术以特殊有机无机复合材料为微生物载体</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负载高效除臭微生物含气VOCs体在通过填料菌床时 首先将气体中的VOCs吸附后,利用微生物的活性将有害物降解得以达到排放标准,解决了工农业生产过程VOCs排放问题。</w:t>
            </w:r>
          </w:p>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p>
        </w:tc>
        <w:tc>
          <w:tcPr>
            <w:tcW w:w="2895" w:type="dxa"/>
            <w:vAlign w:val="center"/>
          </w:tcPr>
          <w:p>
            <w:pPr>
              <w:jc w:val="both"/>
              <w:rPr>
                <w:vertAlign w:val="baseline"/>
              </w:rPr>
            </w:pPr>
          </w:p>
        </w:tc>
        <w:tc>
          <w:tcPr>
            <w:tcW w:w="3777" w:type="dxa"/>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default" w:eastAsiaTheme="minorEastAsia"/>
                <w:vertAlign w:val="baseline"/>
                <w:lang w:val="en-US" w:eastAsia="zh-CN"/>
              </w:rPr>
            </w:pPr>
            <w:r>
              <w:rPr>
                <w:rFonts w:hint="eastAsia"/>
                <w:vertAlign w:val="baseline"/>
                <w:lang w:val="en-US" w:eastAsia="zh-CN"/>
              </w:rPr>
              <w:t>11</w:t>
            </w:r>
          </w:p>
        </w:tc>
        <w:tc>
          <w:tcPr>
            <w:tcW w:w="137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挥发性有机 物(VOCs)催化降解材料</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1935"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石油化工</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印 刷</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 xml:space="preserve">电子行业、汽车喷漆和涂料等行业 </w:t>
            </w:r>
          </w:p>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p>
        </w:tc>
        <w:tc>
          <w:tcPr>
            <w:tcW w:w="570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该催化材料连续化生产线主要由浆液混合、系统蜂窝载体真空自动浸渍系统和分段式高温连续焙烧炉三部分构成</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真空浸渍系统保证了活性组分涂覆的均匀性</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产品质量的稳定性,连续式焙烧炉保证活性组分逐步升温焙烧,利于晶相稳定转变和多孔结构保留</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该催化材料以蜂窝陶瓷为基体涂覆含储氧功能的过渡涂层,负载过渡金属复合氧化物活性</w:t>
            </w:r>
            <w:r>
              <w:rPr>
                <w:rFonts w:hint="eastAsia" w:ascii="仿宋_GB2312" w:hAnsi="仿宋_GB2312" w:eastAsia="仿宋_GB2312" w:cs="仿宋_GB2312"/>
                <w:color w:val="000000"/>
                <w:kern w:val="0"/>
                <w:sz w:val="24"/>
                <w:szCs w:val="24"/>
                <w:lang w:val="en-US" w:eastAsia="zh-CN" w:bidi="ar"/>
              </w:rPr>
              <w:t>。</w:t>
            </w:r>
          </w:p>
        </w:tc>
        <w:tc>
          <w:tcPr>
            <w:tcW w:w="2895" w:type="dxa"/>
            <w:vAlign w:val="center"/>
          </w:tcPr>
          <w:p>
            <w:pPr>
              <w:jc w:val="both"/>
              <w:rPr>
                <w:vertAlign w:val="baseline"/>
              </w:rPr>
            </w:pPr>
          </w:p>
        </w:tc>
        <w:tc>
          <w:tcPr>
            <w:tcW w:w="3777" w:type="dxa"/>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default" w:eastAsiaTheme="minorEastAsia"/>
                <w:vertAlign w:val="baseline"/>
                <w:lang w:val="en-US" w:eastAsia="zh-CN"/>
              </w:rPr>
            </w:pPr>
            <w:r>
              <w:rPr>
                <w:rFonts w:hint="eastAsia"/>
                <w:vertAlign w:val="baseline"/>
                <w:lang w:val="en-US" w:eastAsia="zh-CN"/>
              </w:rPr>
              <w:t>12</w:t>
            </w:r>
          </w:p>
        </w:tc>
        <w:tc>
          <w:tcPr>
            <w:tcW w:w="137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环保型淀粉基壁纸胶用 变性淀粉</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1935"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 xml:space="preserve">制作壁纸胶 </w:t>
            </w:r>
          </w:p>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p>
        </w:tc>
        <w:tc>
          <w:tcPr>
            <w:tcW w:w="5700" w:type="dxa"/>
            <w:vAlign w:val="center"/>
          </w:tcPr>
          <w:p>
            <w:pPr>
              <w:keepNext w:val="0"/>
              <w:keepLines w:val="0"/>
              <w:widowControl/>
              <w:suppressLineNumbers w:val="0"/>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以土豆</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木薯</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玉米、糯玉米和大米淀粉为原料,使用食盐做为反应的催化剂,在低温无醇,单纯水相的条件下采用醚化交联的工艺,制得环保型淀粉基壁纸胶用变性淀粉,利用该淀粉制成的壁纸胶具有粘结力强、无甲</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 xml:space="preserve">醛防冻效果好等优点。 </w:t>
            </w:r>
          </w:p>
        </w:tc>
        <w:tc>
          <w:tcPr>
            <w:tcW w:w="2895" w:type="dxa"/>
            <w:vAlign w:val="center"/>
          </w:tcPr>
          <w:p>
            <w:pPr>
              <w:jc w:val="both"/>
              <w:rPr>
                <w:vertAlign w:val="baseline"/>
              </w:rPr>
            </w:pPr>
          </w:p>
        </w:tc>
        <w:tc>
          <w:tcPr>
            <w:tcW w:w="3777" w:type="dxa"/>
            <w:vAlign w:val="center"/>
          </w:tcPr>
          <w:p>
            <w:pPr>
              <w:jc w:val="both"/>
              <w:rPr>
                <w:vertAlign w:val="baseline"/>
              </w:rPr>
            </w:pPr>
          </w:p>
        </w:tc>
      </w:tr>
    </w:tbl>
    <w:p>
      <w:pPr>
        <w:keepNext w:val="0"/>
        <w:keepLines w:val="0"/>
        <w:widowControl/>
        <w:suppressLineNumbers w:val="0"/>
        <w:jc w:val="left"/>
        <w:rPr>
          <w:rFonts w:hint="default" w:ascii="仿宋_GB2312" w:hAnsi="仿宋_GB2312" w:eastAsia="仿宋_GB2312" w:cs="仿宋_GB2312"/>
          <w:color w:val="000000"/>
          <w:kern w:val="0"/>
          <w:sz w:val="24"/>
          <w:szCs w:val="24"/>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049D4"/>
    <w:rsid w:val="04147B0F"/>
    <w:rsid w:val="119B7668"/>
    <w:rsid w:val="1DC932F7"/>
    <w:rsid w:val="2CC954F4"/>
    <w:rsid w:val="35F25579"/>
    <w:rsid w:val="371259F2"/>
    <w:rsid w:val="3C8C7073"/>
    <w:rsid w:val="42225E4A"/>
    <w:rsid w:val="518637A0"/>
    <w:rsid w:val="728232DA"/>
    <w:rsid w:val="74A45B5A"/>
    <w:rsid w:val="79A850B8"/>
    <w:rsid w:val="7F1E4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1"/>
    <w:basedOn w:val="1"/>
    <w:qFormat/>
    <w:uiPriority w:val="0"/>
    <w:pPr>
      <w:jc w:val="center"/>
    </w:pPr>
    <w:rPr>
      <w:rFonts w:ascii="Calibri" w:hAnsi="Calibri" w:eastAsia="仿宋_GB2312" w:cs="Times New Roman"/>
      <w:sz w:val="32"/>
    </w:rPr>
  </w:style>
  <w:style w:type="paragraph" w:customStyle="1" w:styleId="6">
    <w:name w:val="第一条"/>
    <w:basedOn w:val="1"/>
    <w:qFormat/>
    <w:uiPriority w:val="0"/>
    <w:rPr>
      <w:rFonts w:ascii="Calibri" w:hAnsi="Calibri" w:eastAsia="楷体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2021-08-12T01:26:00Z</dcterms:created>
  <dc:creator>Administrator</dc:creator>
  <cp:lastModifiedBy>Administrator</cp:lastModifiedBy>
  <cp:lastPrinted>2021-08-20T01:54:00Z</cp:lastPrinted>
  <dcterms:modified xsi:type="dcterms:W3CDTF">2021-08-20T03:40:34Z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18AB6EE96EAD493D833FFA8BA6B6522C</vt:lpwstr>
  </property>
</Properties>
</file>